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F" w:rsidRPr="00745203" w:rsidRDefault="00F91B7B" w:rsidP="00873351">
      <w:pPr>
        <w:pStyle w:val="berschrift1"/>
        <w:rPr>
          <w:b/>
          <w:color w:val="C0504D" w:themeColor="accent2"/>
          <w:sz w:val="28"/>
          <w:szCs w:val="28"/>
          <w:lang w:val="de-DE"/>
        </w:rPr>
      </w:pPr>
      <w:r w:rsidRPr="00745203">
        <w:rPr>
          <w:b/>
          <w:color w:val="C0504D" w:themeColor="accent2"/>
          <w:sz w:val="28"/>
          <w:szCs w:val="28"/>
          <w:lang w:val="de-DE"/>
        </w:rPr>
        <w:t>Standardisierung</w:t>
      </w:r>
    </w:p>
    <w:p w:rsidR="00F91B7B" w:rsidRPr="00433539" w:rsidRDefault="00F91B7B" w:rsidP="00F2233F">
      <w:pPr>
        <w:rPr>
          <w:b/>
          <w:sz w:val="28"/>
          <w:szCs w:val="28"/>
          <w:lang w:val="de-DE"/>
        </w:rPr>
      </w:pPr>
    </w:p>
    <w:p w:rsidR="00F91B7B" w:rsidRPr="00F91B7B" w:rsidRDefault="00F91B7B" w:rsidP="00F91B7B">
      <w:pPr>
        <w:rPr>
          <w:bCs/>
          <w:i/>
          <w:sz w:val="28"/>
          <w:szCs w:val="28"/>
        </w:rPr>
      </w:pPr>
      <w:r w:rsidRPr="00F91B7B">
        <w:rPr>
          <w:bCs/>
          <w:i/>
          <w:sz w:val="28"/>
          <w:szCs w:val="28"/>
        </w:rPr>
        <w:t>Vorspann</w:t>
      </w:r>
    </w:p>
    <w:p w:rsidR="00F91B7B" w:rsidRPr="001D30DE" w:rsidRDefault="00F91B7B" w:rsidP="00F91B7B">
      <w:pPr>
        <w:rPr>
          <w:rFonts w:ascii="Arial" w:hAnsi="Arial" w:cs="Arial"/>
          <w:b/>
          <w:bCs/>
        </w:rPr>
      </w:pPr>
    </w:p>
    <w:p w:rsidR="00F91B7B" w:rsidRPr="00745203" w:rsidRDefault="00F91B7B" w:rsidP="00E24C7A">
      <w:pPr>
        <w:ind w:left="426"/>
        <w:jc w:val="both"/>
        <w:rPr>
          <w:sz w:val="22"/>
          <w:szCs w:val="22"/>
        </w:rPr>
      </w:pPr>
      <w:r w:rsidRPr="00745203">
        <w:rPr>
          <w:sz w:val="22"/>
          <w:szCs w:val="22"/>
        </w:rPr>
        <w:t>Moderne Betriebe haben vielfach ein Operating System mit einzelnen Elementen des Lean-Managements und einem ausgeklügelten Balanced Scorecard-Ansatzes im Einsatz. Ziel von Op</w:t>
      </w:r>
      <w:r w:rsidRPr="00745203">
        <w:rPr>
          <w:sz w:val="22"/>
          <w:szCs w:val="22"/>
        </w:rPr>
        <w:t>e</w:t>
      </w:r>
      <w:r w:rsidRPr="00745203">
        <w:rPr>
          <w:sz w:val="22"/>
          <w:szCs w:val="22"/>
        </w:rPr>
        <w:t>rating Systemen ist der standardisierte Einsatz dieser Elemente und Methoden in allen Unterne</w:t>
      </w:r>
      <w:r w:rsidRPr="00745203">
        <w:rPr>
          <w:sz w:val="22"/>
          <w:szCs w:val="22"/>
        </w:rPr>
        <w:t>h</w:t>
      </w:r>
      <w:r w:rsidRPr="00745203">
        <w:rPr>
          <w:sz w:val="22"/>
          <w:szCs w:val="22"/>
        </w:rPr>
        <w:t>mensbereichen. Durch die Standardisierung können die in einzelnen Bereichen bereits entwicke</w:t>
      </w:r>
      <w:r w:rsidRPr="00745203">
        <w:rPr>
          <w:sz w:val="22"/>
          <w:szCs w:val="22"/>
        </w:rPr>
        <w:t>l</w:t>
      </w:r>
      <w:r w:rsidRPr="00745203">
        <w:rPr>
          <w:sz w:val="22"/>
          <w:szCs w:val="22"/>
        </w:rPr>
        <w:t>ten Methoden zur Lösung von Problemen und Hebung von Potenzialen auch in anderen Bere</w:t>
      </w:r>
      <w:r w:rsidRPr="00745203">
        <w:rPr>
          <w:sz w:val="22"/>
          <w:szCs w:val="22"/>
        </w:rPr>
        <w:t>i</w:t>
      </w:r>
      <w:r w:rsidRPr="00745203">
        <w:rPr>
          <w:sz w:val="22"/>
          <w:szCs w:val="22"/>
        </w:rPr>
        <w:t>chen eingesetzt werden. Dabei wird auf die Rahmenbedingungen des Gesamtbetriebes eingega</w:t>
      </w:r>
      <w:r w:rsidRPr="00745203">
        <w:rPr>
          <w:sz w:val="22"/>
          <w:szCs w:val="22"/>
        </w:rPr>
        <w:t>n</w:t>
      </w:r>
      <w:r w:rsidRPr="00745203">
        <w:rPr>
          <w:sz w:val="22"/>
          <w:szCs w:val="22"/>
        </w:rPr>
        <w:t>gen und bei Notwendigkeit die Lösung aus dem Pilotbereich noch überarbeitet. Generell ist jede Standardisierung die Speicherung von Wissen und die Verbesserung durch eine gut durchdachte, erprobte Methode.</w:t>
      </w:r>
    </w:p>
    <w:p w:rsidR="00F91B7B" w:rsidRDefault="00F91B7B" w:rsidP="00F2233F">
      <w:pPr>
        <w:rPr>
          <w:i/>
          <w:sz w:val="28"/>
          <w:szCs w:val="28"/>
          <w:lang w:val="de-DE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:rsidR="00F2233F" w:rsidRPr="00433539" w:rsidRDefault="00F2233F" w:rsidP="00F2233F">
      <w:pPr>
        <w:rPr>
          <w:sz w:val="16"/>
          <w:szCs w:val="16"/>
          <w:lang w:val="de-DE"/>
        </w:rPr>
      </w:pPr>
    </w:p>
    <w:p w:rsidR="00F91B7B" w:rsidRPr="00745203" w:rsidRDefault="00F91B7B" w:rsidP="00E24C7A">
      <w:pPr>
        <w:autoSpaceDE w:val="0"/>
        <w:autoSpaceDN w:val="0"/>
        <w:adjustRightInd w:val="0"/>
        <w:ind w:left="426"/>
        <w:rPr>
          <w:iCs/>
          <w:sz w:val="22"/>
          <w:szCs w:val="22"/>
        </w:rPr>
      </w:pPr>
      <w:r w:rsidRPr="00745203">
        <w:rPr>
          <w:iCs/>
          <w:sz w:val="22"/>
          <w:szCs w:val="22"/>
        </w:rPr>
        <w:t>Die Teilnehmer erkennen warum Standardisierung die Basis für den bestmöglichen Ei</w:t>
      </w:r>
      <w:r w:rsidRPr="00745203">
        <w:rPr>
          <w:iCs/>
          <w:sz w:val="22"/>
          <w:szCs w:val="22"/>
        </w:rPr>
        <w:t>n</w:t>
      </w:r>
      <w:r w:rsidRPr="00745203">
        <w:rPr>
          <w:iCs/>
          <w:sz w:val="22"/>
          <w:szCs w:val="22"/>
        </w:rPr>
        <w:t xml:space="preserve">satz   von Mensch, Material, Maschine &amp; Methode zur Erreichung der geplanten Ergebnisse hinsichtlich Qualität, Kosten &amp; Zeit ist. </w:t>
      </w:r>
      <w:r w:rsidR="00E24C7A" w:rsidRPr="00745203">
        <w:rPr>
          <w:iCs/>
          <w:sz w:val="22"/>
          <w:szCs w:val="22"/>
        </w:rPr>
        <w:t>Desweiteren</w:t>
      </w:r>
      <w:r w:rsidRPr="00745203">
        <w:rPr>
          <w:iCs/>
          <w:sz w:val="22"/>
          <w:szCs w:val="22"/>
        </w:rPr>
        <w:t xml:space="preserve"> kennen Sie die Knackpunkte und Chancen beim Sta</w:t>
      </w:r>
      <w:r w:rsidRPr="00745203">
        <w:rPr>
          <w:iCs/>
          <w:sz w:val="22"/>
          <w:szCs w:val="22"/>
        </w:rPr>
        <w:t>n</w:t>
      </w:r>
      <w:r w:rsidRPr="00745203">
        <w:rPr>
          <w:iCs/>
          <w:sz w:val="22"/>
          <w:szCs w:val="22"/>
        </w:rPr>
        <w:t>dardisieren und sind damit gut vorbereitet in Standardisierung</w:t>
      </w:r>
      <w:r w:rsidRPr="00745203">
        <w:rPr>
          <w:iCs/>
          <w:sz w:val="22"/>
          <w:szCs w:val="22"/>
        </w:rPr>
        <w:t>s</w:t>
      </w:r>
      <w:r w:rsidRPr="00745203">
        <w:rPr>
          <w:iCs/>
          <w:sz w:val="22"/>
          <w:szCs w:val="22"/>
        </w:rPr>
        <w:t>projekten mit zu arbeiten.</w:t>
      </w:r>
    </w:p>
    <w:p w:rsidR="003E17DE" w:rsidRPr="00433539" w:rsidRDefault="003E17DE" w:rsidP="00446E82">
      <w:pPr>
        <w:spacing w:line="360" w:lineRule="auto"/>
        <w:jc w:val="both"/>
        <w:rPr>
          <w:sz w:val="16"/>
          <w:szCs w:val="16"/>
          <w:lang w:val="de-DE"/>
        </w:rPr>
      </w:pPr>
    </w:p>
    <w:p w:rsidR="00B85172" w:rsidRDefault="00B85172" w:rsidP="00F2233F">
      <w:pPr>
        <w:rPr>
          <w:i/>
          <w:sz w:val="28"/>
          <w:szCs w:val="28"/>
          <w:lang w:val="de-DE"/>
        </w:rPr>
      </w:pPr>
    </w:p>
    <w:p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:rsidR="000731B7" w:rsidRPr="00433539" w:rsidRDefault="000731B7" w:rsidP="00F2233F">
      <w:pPr>
        <w:rPr>
          <w:sz w:val="16"/>
          <w:szCs w:val="16"/>
          <w:lang w:val="de-DE"/>
        </w:rPr>
      </w:pPr>
    </w:p>
    <w:p w:rsidR="00F91B7B" w:rsidRPr="00745203" w:rsidRDefault="00F91B7B" w:rsidP="00653FC4">
      <w:pPr>
        <w:pStyle w:val="Textkrper-Aufzhlung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745203">
        <w:rPr>
          <w:rFonts w:ascii="Times New Roman" w:hAnsi="Times New Roman" w:cs="Times New Roman"/>
          <w:sz w:val="22"/>
          <w:szCs w:val="22"/>
          <w:lang w:val="de-DE"/>
        </w:rPr>
        <w:t xml:space="preserve">Vermittlung der Grundlagen von Standardisierungs-Abläufen </w:t>
      </w:r>
    </w:p>
    <w:p w:rsidR="00F91B7B" w:rsidRPr="00745203" w:rsidRDefault="00F91B7B" w:rsidP="00653FC4">
      <w:pPr>
        <w:pStyle w:val="Textkrper-Aufzhlung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745203">
        <w:rPr>
          <w:rFonts w:ascii="Times New Roman" w:hAnsi="Times New Roman" w:cs="Times New Roman"/>
          <w:sz w:val="22"/>
          <w:szCs w:val="22"/>
          <w:lang w:val="de-DE"/>
        </w:rPr>
        <w:t xml:space="preserve">Erläuterung des 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PTCA- (P</w:t>
      </w:r>
      <w:r w:rsidRPr="00745203">
        <w:rPr>
          <w:rFonts w:ascii="Times New Roman" w:hAnsi="Times New Roman" w:cs="Times New Roman"/>
          <w:bCs/>
          <w:sz w:val="22"/>
          <w:szCs w:val="22"/>
          <w:lang w:val="de-DE"/>
        </w:rPr>
        <w:t>lanen-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T</w:t>
      </w:r>
      <w:r w:rsidRPr="00745203">
        <w:rPr>
          <w:rFonts w:ascii="Times New Roman" w:hAnsi="Times New Roman" w:cs="Times New Roman"/>
          <w:bCs/>
          <w:sz w:val="22"/>
          <w:szCs w:val="22"/>
          <w:lang w:val="de-DE"/>
        </w:rPr>
        <w:t>un-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C</w:t>
      </w:r>
      <w:r w:rsidRPr="00745203">
        <w:rPr>
          <w:rFonts w:ascii="Times New Roman" w:hAnsi="Times New Roman" w:cs="Times New Roman"/>
          <w:bCs/>
          <w:sz w:val="22"/>
          <w:szCs w:val="22"/>
          <w:lang w:val="de-DE"/>
        </w:rPr>
        <w:t>heck-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A</w:t>
      </w:r>
      <w:r w:rsidRPr="00745203">
        <w:rPr>
          <w:rFonts w:ascii="Times New Roman" w:hAnsi="Times New Roman" w:cs="Times New Roman"/>
          <w:bCs/>
          <w:sz w:val="22"/>
          <w:szCs w:val="22"/>
          <w:lang w:val="de-DE"/>
        </w:rPr>
        <w:t>ktion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)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 xml:space="preserve"> und 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STCA-Zyklus  (S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tandardisi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e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ren-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T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un-Check-</w:t>
      </w:r>
      <w:r w:rsidRPr="00745203">
        <w:rPr>
          <w:rFonts w:ascii="Times New Roman" w:hAnsi="Times New Roman" w:cs="Times New Roman"/>
          <w:b/>
          <w:bCs/>
          <w:sz w:val="22"/>
          <w:szCs w:val="22"/>
          <w:lang w:val="de-DE"/>
        </w:rPr>
        <w:t>A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ktion)</w:t>
      </w:r>
    </w:p>
    <w:p w:rsidR="00F91B7B" w:rsidRPr="00745203" w:rsidRDefault="00F91B7B" w:rsidP="00653FC4">
      <w:pPr>
        <w:pStyle w:val="Textkrper-Aufzhlung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  <w:lang w:val="de-DE"/>
        </w:rPr>
      </w:pPr>
      <w:r w:rsidRPr="00745203">
        <w:rPr>
          <w:rFonts w:ascii="Times New Roman" w:hAnsi="Times New Roman" w:cs="Times New Roman"/>
          <w:sz w:val="22"/>
          <w:szCs w:val="22"/>
        </w:rPr>
        <w:t>Klärung der Hindernisse und Rahmendbedingungen für die Umsetzung von Standardisi</w:t>
      </w:r>
      <w:r w:rsidRPr="00745203">
        <w:rPr>
          <w:rFonts w:ascii="Times New Roman" w:hAnsi="Times New Roman" w:cs="Times New Roman"/>
          <w:sz w:val="22"/>
          <w:szCs w:val="22"/>
        </w:rPr>
        <w:t>e</w:t>
      </w:r>
      <w:r w:rsidRPr="00745203">
        <w:rPr>
          <w:rFonts w:ascii="Times New Roman" w:hAnsi="Times New Roman" w:cs="Times New Roman"/>
          <w:sz w:val="22"/>
          <w:szCs w:val="22"/>
        </w:rPr>
        <w:t>rungen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:rsidR="00F91B7B" w:rsidRPr="00745203" w:rsidRDefault="00F91B7B" w:rsidP="00653FC4">
      <w:pPr>
        <w:pStyle w:val="Textkrper-Aufzhlung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  <w:lang w:val="de-DE"/>
        </w:rPr>
      </w:pPr>
      <w:r w:rsidRPr="00745203">
        <w:rPr>
          <w:rFonts w:ascii="Times New Roman" w:hAnsi="Times New Roman" w:cs="Times New Roman"/>
          <w:sz w:val="22"/>
          <w:szCs w:val="22"/>
          <w:lang w:val="de-DE"/>
        </w:rPr>
        <w:t xml:space="preserve">Erläuterung des Nutzens und Präsentation von Anwendungsbeispielen aus der Praxis </w:t>
      </w:r>
    </w:p>
    <w:p w:rsidR="00B85172" w:rsidRPr="00745203" w:rsidRDefault="00F91B7B" w:rsidP="00653FC4">
      <w:pPr>
        <w:pStyle w:val="Textkrper-Aufzhlung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  <w:lang w:val="de-DE"/>
        </w:rPr>
      </w:pPr>
      <w:r w:rsidRPr="00745203">
        <w:rPr>
          <w:rFonts w:ascii="Times New Roman" w:hAnsi="Times New Roman" w:cs="Times New Roman"/>
          <w:sz w:val="22"/>
          <w:szCs w:val="22"/>
          <w:lang w:val="de-DE"/>
        </w:rPr>
        <w:t>IST-Analyse  der verschiedene Elemente des Operating Systems und deren Standardisierungsst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a</w:t>
      </w:r>
      <w:r w:rsidRPr="00745203">
        <w:rPr>
          <w:rFonts w:ascii="Times New Roman" w:hAnsi="Times New Roman" w:cs="Times New Roman"/>
          <w:sz w:val="22"/>
          <w:szCs w:val="22"/>
          <w:lang w:val="de-DE"/>
        </w:rPr>
        <w:t>tus</w:t>
      </w:r>
    </w:p>
    <w:p w:rsidR="00B85172" w:rsidRDefault="00B85172" w:rsidP="00446E82">
      <w:pPr>
        <w:rPr>
          <w:i/>
          <w:sz w:val="28"/>
          <w:szCs w:val="28"/>
          <w:lang w:val="de-DE"/>
        </w:rPr>
      </w:pPr>
    </w:p>
    <w:p w:rsidR="00B85172" w:rsidRDefault="00B85172" w:rsidP="00446E82">
      <w:pPr>
        <w:rPr>
          <w:i/>
          <w:sz w:val="28"/>
          <w:szCs w:val="28"/>
          <w:lang w:val="de-DE"/>
        </w:rPr>
      </w:pPr>
    </w:p>
    <w:p w:rsidR="00446E82" w:rsidRPr="00433539" w:rsidRDefault="00446E82" w:rsidP="00446E8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446E82" w:rsidRPr="00433539" w:rsidRDefault="00446E82" w:rsidP="000731B7">
      <w:pPr>
        <w:spacing w:line="360" w:lineRule="auto"/>
        <w:rPr>
          <w:sz w:val="16"/>
          <w:szCs w:val="16"/>
          <w:lang w:val="de-DE"/>
        </w:rPr>
      </w:pPr>
    </w:p>
    <w:p w:rsidR="00F91B7B" w:rsidRPr="00745203" w:rsidRDefault="00F91B7B" w:rsidP="00E24C7A">
      <w:pPr>
        <w:ind w:left="284"/>
        <w:rPr>
          <w:sz w:val="22"/>
          <w:szCs w:val="22"/>
        </w:rPr>
      </w:pPr>
      <w:r w:rsidRPr="00745203">
        <w:rPr>
          <w:sz w:val="22"/>
          <w:szCs w:val="22"/>
        </w:rPr>
        <w:t>Einsteller, Schichtführer, Maschinenschlosser (IH), Maschinenbautechniker (Automatisierer), B</w:t>
      </w:r>
      <w:r w:rsidRPr="00745203">
        <w:rPr>
          <w:sz w:val="22"/>
          <w:szCs w:val="22"/>
        </w:rPr>
        <w:t>e</w:t>
      </w:r>
      <w:r w:rsidRPr="00745203">
        <w:rPr>
          <w:sz w:val="22"/>
          <w:szCs w:val="22"/>
        </w:rPr>
        <w:t>triebselektriker/-elektroniker, Werkzeugmacher, KVP-Koordinatoren, Mitarbeiter aus dem Bereich Qualitätswesen  PLUS</w:t>
      </w:r>
      <w:r w:rsidR="00E24C7A" w:rsidRPr="00745203">
        <w:rPr>
          <w:sz w:val="22"/>
          <w:szCs w:val="22"/>
        </w:rPr>
        <w:t xml:space="preserve"> </w:t>
      </w:r>
      <w:r w:rsidRPr="00745203">
        <w:rPr>
          <w:sz w:val="22"/>
          <w:szCs w:val="22"/>
        </w:rPr>
        <w:t>der eine oder andere Angestellte als designierte Führungskraft zum Thema „Vision Produktionssystem“</w:t>
      </w:r>
    </w:p>
    <w:p w:rsidR="003E17DE" w:rsidRPr="00745203" w:rsidRDefault="003E17DE" w:rsidP="000731B7">
      <w:pPr>
        <w:spacing w:line="360" w:lineRule="auto"/>
        <w:rPr>
          <w:sz w:val="22"/>
          <w:szCs w:val="22"/>
          <w:lang w:val="de-DE"/>
        </w:rPr>
      </w:pPr>
    </w:p>
    <w:p w:rsidR="00DA7538" w:rsidRDefault="00DA7538" w:rsidP="00F91B7B">
      <w:pPr>
        <w:rPr>
          <w:bCs/>
          <w:i/>
          <w:color w:val="000000" w:themeColor="text1"/>
          <w:sz w:val="28"/>
          <w:szCs w:val="28"/>
        </w:rPr>
      </w:pPr>
    </w:p>
    <w:p w:rsidR="00DA7538" w:rsidRDefault="00DA7538" w:rsidP="00F91B7B">
      <w:pPr>
        <w:rPr>
          <w:bCs/>
          <w:i/>
          <w:color w:val="000000" w:themeColor="text1"/>
          <w:sz w:val="28"/>
          <w:szCs w:val="28"/>
        </w:rPr>
      </w:pPr>
    </w:p>
    <w:p w:rsidR="00DA7538" w:rsidRDefault="00DA7538" w:rsidP="00F91B7B">
      <w:pPr>
        <w:rPr>
          <w:bCs/>
          <w:i/>
          <w:color w:val="000000" w:themeColor="text1"/>
          <w:sz w:val="28"/>
          <w:szCs w:val="28"/>
        </w:rPr>
      </w:pPr>
    </w:p>
    <w:p w:rsidR="00DA7538" w:rsidRDefault="00DA7538" w:rsidP="00F91B7B">
      <w:pPr>
        <w:rPr>
          <w:bCs/>
          <w:i/>
          <w:color w:val="000000" w:themeColor="text1"/>
          <w:sz w:val="28"/>
          <w:szCs w:val="28"/>
        </w:rPr>
      </w:pPr>
    </w:p>
    <w:p w:rsidR="00745203" w:rsidRDefault="00745203" w:rsidP="00873351">
      <w:pPr>
        <w:pStyle w:val="berschrift1"/>
        <w:rPr>
          <w:b/>
          <w:color w:val="C0504D" w:themeColor="accent2"/>
          <w:sz w:val="28"/>
          <w:szCs w:val="28"/>
          <w:lang w:val="de-DE"/>
        </w:rPr>
      </w:pPr>
    </w:p>
    <w:p w:rsidR="00873351" w:rsidRPr="00745203" w:rsidRDefault="00873351" w:rsidP="00873351">
      <w:pPr>
        <w:pStyle w:val="berschrift1"/>
        <w:rPr>
          <w:b/>
          <w:color w:val="C0504D" w:themeColor="accent2"/>
          <w:sz w:val="28"/>
          <w:szCs w:val="28"/>
          <w:lang w:val="de-DE"/>
        </w:rPr>
      </w:pPr>
      <w:r w:rsidRPr="00745203">
        <w:rPr>
          <w:b/>
          <w:color w:val="C0504D" w:themeColor="accent2"/>
          <w:sz w:val="28"/>
          <w:szCs w:val="28"/>
          <w:lang w:val="de-DE"/>
        </w:rPr>
        <w:lastRenderedPageBreak/>
        <w:t>Standardisierung</w:t>
      </w:r>
    </w:p>
    <w:p w:rsidR="00873351" w:rsidRDefault="00873351" w:rsidP="00F91B7B">
      <w:pPr>
        <w:rPr>
          <w:bCs/>
          <w:i/>
          <w:color w:val="000000" w:themeColor="text1"/>
          <w:sz w:val="28"/>
          <w:szCs w:val="28"/>
        </w:rPr>
      </w:pPr>
    </w:p>
    <w:p w:rsidR="00F91B7B" w:rsidRDefault="00DA7538" w:rsidP="00F91B7B">
      <w:pPr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Arbeitsform -Methodik</w:t>
      </w:r>
    </w:p>
    <w:p w:rsidR="00E24C7A" w:rsidRPr="00F91B7B" w:rsidRDefault="00E24C7A" w:rsidP="00F91B7B">
      <w:pPr>
        <w:rPr>
          <w:bCs/>
          <w:i/>
          <w:color w:val="000000" w:themeColor="text1"/>
          <w:sz w:val="28"/>
          <w:szCs w:val="28"/>
        </w:rPr>
      </w:pPr>
    </w:p>
    <w:p w:rsidR="00F91B7B" w:rsidRPr="00745203" w:rsidRDefault="00F91B7B" w:rsidP="00653FC4">
      <w:pPr>
        <w:pStyle w:val="msolistparagraph0"/>
        <w:spacing w:after="0" w:line="240" w:lineRule="auto"/>
        <w:ind w:left="426"/>
        <w:rPr>
          <w:rFonts w:ascii="Times New Roman" w:hAnsi="Times New Roman"/>
        </w:rPr>
      </w:pPr>
      <w:r w:rsidRPr="00745203">
        <w:rPr>
          <w:rFonts w:ascii="Times New Roman" w:hAnsi="Times New Roman"/>
        </w:rPr>
        <w:t>Präsentation der Grundlagen, Methoden und Werkzeuge</w:t>
      </w:r>
    </w:p>
    <w:p w:rsidR="00F91B7B" w:rsidRPr="00745203" w:rsidRDefault="00F91B7B" w:rsidP="00653FC4">
      <w:pPr>
        <w:pStyle w:val="msolistparagraph0"/>
        <w:spacing w:after="0" w:line="240" w:lineRule="auto"/>
        <w:ind w:left="426"/>
        <w:rPr>
          <w:rFonts w:ascii="Times New Roman" w:hAnsi="Times New Roman"/>
        </w:rPr>
      </w:pPr>
      <w:r w:rsidRPr="00745203">
        <w:rPr>
          <w:rFonts w:ascii="Times New Roman" w:hAnsi="Times New Roman"/>
        </w:rPr>
        <w:t>Gruppenarbeiten zur Bearbeitung konkreter Themen aus der betrieblichen Praxis</w:t>
      </w:r>
    </w:p>
    <w:p w:rsidR="00F91B7B" w:rsidRPr="00745203" w:rsidRDefault="00F91B7B" w:rsidP="00653FC4">
      <w:pPr>
        <w:pStyle w:val="msolistparagraph0"/>
        <w:spacing w:after="0" w:line="240" w:lineRule="auto"/>
        <w:ind w:left="426"/>
        <w:rPr>
          <w:rFonts w:ascii="Times New Roman" w:hAnsi="Times New Roman"/>
        </w:rPr>
      </w:pPr>
      <w:r w:rsidRPr="00745203">
        <w:rPr>
          <w:rFonts w:ascii="Times New Roman" w:hAnsi="Times New Roman"/>
        </w:rPr>
        <w:t>Diskussion und Reflexion</w:t>
      </w:r>
    </w:p>
    <w:p w:rsidR="00E24C7A" w:rsidRPr="00745203" w:rsidRDefault="00E24C7A" w:rsidP="00E24C7A">
      <w:pPr>
        <w:pStyle w:val="msolistparagraph0"/>
        <w:spacing w:after="0" w:line="240" w:lineRule="auto"/>
        <w:ind w:left="284"/>
        <w:rPr>
          <w:rFonts w:ascii="Times New Roman" w:hAnsi="Times New Roman"/>
        </w:rPr>
      </w:pPr>
    </w:p>
    <w:p w:rsidR="00E24C7A" w:rsidRPr="00433539" w:rsidRDefault="00E24C7A" w:rsidP="00E24C7A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:rsidR="00E24C7A" w:rsidRPr="00433539" w:rsidRDefault="00E24C7A" w:rsidP="00E24C7A">
      <w:pPr>
        <w:spacing w:line="360" w:lineRule="auto"/>
        <w:rPr>
          <w:sz w:val="16"/>
          <w:szCs w:val="16"/>
          <w:lang w:val="de-DE"/>
        </w:rPr>
      </w:pPr>
    </w:p>
    <w:p w:rsidR="00E24C7A" w:rsidRPr="00745203" w:rsidRDefault="00E24C7A" w:rsidP="00653FC4">
      <w:pPr>
        <w:spacing w:line="360" w:lineRule="auto"/>
        <w:ind w:left="426"/>
        <w:rPr>
          <w:sz w:val="22"/>
          <w:szCs w:val="22"/>
          <w:lang w:val="de-DE"/>
        </w:rPr>
      </w:pPr>
      <w:r w:rsidRPr="00745203">
        <w:rPr>
          <w:sz w:val="22"/>
          <w:szCs w:val="22"/>
          <w:lang w:val="de-DE"/>
        </w:rPr>
        <w:t>Max. 12 Personen</w:t>
      </w:r>
    </w:p>
    <w:p w:rsidR="00C253ED" w:rsidRPr="00433539" w:rsidRDefault="00C253ED" w:rsidP="00E24C7A">
      <w:pPr>
        <w:rPr>
          <w:lang w:val="de-DE"/>
        </w:rPr>
      </w:pPr>
    </w:p>
    <w:p w:rsidR="003E17DE" w:rsidRDefault="003E17DE" w:rsidP="003E17DE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</w:p>
    <w:p w:rsidR="00E71617" w:rsidRPr="00433539" w:rsidRDefault="00E71617" w:rsidP="003E17DE">
      <w:pPr>
        <w:rPr>
          <w:i/>
          <w:sz w:val="28"/>
          <w:szCs w:val="28"/>
          <w:lang w:val="de-DE"/>
        </w:rPr>
      </w:pPr>
    </w:p>
    <w:p w:rsidR="00184C8F" w:rsidRDefault="003E17DE" w:rsidP="00745203">
      <w:pPr>
        <w:spacing w:line="360" w:lineRule="auto"/>
        <w:ind w:left="426"/>
        <w:rPr>
          <w:sz w:val="22"/>
          <w:szCs w:val="22"/>
          <w:lang w:val="de-DE"/>
        </w:rPr>
      </w:pPr>
      <w:r w:rsidRPr="00745203">
        <w:rPr>
          <w:sz w:val="22"/>
          <w:szCs w:val="22"/>
          <w:lang w:val="de-DE"/>
        </w:rPr>
        <w:t>1 Tag</w:t>
      </w:r>
    </w:p>
    <w:p w:rsidR="00745203" w:rsidRPr="00745203" w:rsidRDefault="00745203" w:rsidP="00745203">
      <w:pPr>
        <w:spacing w:line="360" w:lineRule="auto"/>
        <w:ind w:left="426"/>
        <w:rPr>
          <w:sz w:val="22"/>
          <w:szCs w:val="22"/>
          <w:lang w:val="de-DE"/>
        </w:rPr>
      </w:pPr>
    </w:p>
    <w:p w:rsidR="00184C8F" w:rsidRPr="00F741D3" w:rsidRDefault="00184C8F" w:rsidP="00184C8F">
      <w:pPr>
        <w:rPr>
          <w:i/>
          <w:sz w:val="28"/>
          <w:szCs w:val="28"/>
        </w:rPr>
      </w:pPr>
      <w:r w:rsidRPr="00F741D3">
        <w:rPr>
          <w:i/>
          <w:sz w:val="28"/>
          <w:szCs w:val="28"/>
        </w:rPr>
        <w:t>Trainer/in</w:t>
      </w:r>
    </w:p>
    <w:p w:rsidR="00184C8F" w:rsidRDefault="00184C8F" w:rsidP="00184C8F"/>
    <w:p w:rsidR="00184C8F" w:rsidRPr="004C7FF5" w:rsidRDefault="00184C8F" w:rsidP="00653FC4">
      <w:pPr>
        <w:ind w:left="426"/>
        <w:rPr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Pr="004C7FF5">
        <w:rPr>
          <w:sz w:val="22"/>
          <w:szCs w:val="22"/>
        </w:rPr>
        <w:t>Dipl.-Ing. Günter Markowitz</w:t>
      </w:r>
    </w:p>
    <w:p w:rsidR="00184C8F" w:rsidRPr="00751C05" w:rsidRDefault="00184C8F" w:rsidP="00751C05">
      <w:pPr>
        <w:spacing w:line="360" w:lineRule="auto"/>
        <w:ind w:left="180"/>
        <w:rPr>
          <w:lang w:val="de-DE"/>
        </w:rPr>
      </w:pPr>
    </w:p>
    <w:sectPr w:rsidR="00184C8F" w:rsidRPr="00751C05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36" w:rsidRDefault="00455336">
      <w:r>
        <w:separator/>
      </w:r>
    </w:p>
  </w:endnote>
  <w:endnote w:type="continuationSeparator" w:id="0">
    <w:p w:rsidR="00455336" w:rsidRDefault="0045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C4" w:rsidRDefault="0035418B">
    <w:pPr>
      <w:pStyle w:val="Fuzeile"/>
      <w:jc w:val="right"/>
    </w:pPr>
    <w:fldSimple w:instr=" PAGE   \* MERGEFORMAT ">
      <w:r w:rsidR="00745203">
        <w:rPr>
          <w:noProof/>
        </w:rPr>
        <w:t>1</w:t>
      </w:r>
    </w:fldSimple>
  </w:p>
  <w:p w:rsidR="00653FC4" w:rsidRPr="00653FC4" w:rsidRDefault="00653FC4">
    <w:pPr>
      <w:pStyle w:val="Fuzeile"/>
      <w:rPr>
        <w:sz w:val="22"/>
        <w:szCs w:val="22"/>
      </w:rPr>
    </w:pPr>
    <w:r w:rsidRPr="00653FC4">
      <w:rPr>
        <w:sz w:val="22"/>
        <w:szCs w:val="22"/>
      </w:rPr>
      <w:t>Ersteller</w:t>
    </w:r>
    <w:r>
      <w:rPr>
        <w:sz w:val="22"/>
        <w:szCs w:val="22"/>
      </w:rPr>
      <w:t>: Ch. 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36" w:rsidRDefault="00455336">
      <w:r>
        <w:separator/>
      </w:r>
    </w:p>
  </w:footnote>
  <w:footnote w:type="continuationSeparator" w:id="0">
    <w:p w:rsidR="00455336" w:rsidRDefault="0045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F91B7B">
    <w:pPr>
      <w:pStyle w:val="Kopfzeile"/>
      <w:rPr>
        <w:lang w:val="de-DE"/>
      </w:rPr>
    </w:pPr>
    <w:r>
      <w:t xml:space="preserve">                                                                                                                                  </w:t>
    </w:r>
    <w:r w:rsidR="0035418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Logo-CompanyAngels 2" style="width:62.25pt;height:45pt;visibility:visible;mso-wrap-style:square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E60CF6" w:rsidRDefault="009E7711" w:rsidP="00F91B7B">
    <w:pPr>
      <w:pStyle w:val="Kopfzeile"/>
      <w:pBdr>
        <w:bottom w:val="single" w:sz="4" w:space="0" w:color="auto"/>
      </w:pBdr>
      <w:rPr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364A28"/>
    <w:multiLevelType w:val="hybridMultilevel"/>
    <w:tmpl w:val="53A419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314B9"/>
    <w:multiLevelType w:val="hybridMultilevel"/>
    <w:tmpl w:val="4B64BFE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703FF"/>
    <w:multiLevelType w:val="hybridMultilevel"/>
    <w:tmpl w:val="F07ED2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C4162"/>
    <w:multiLevelType w:val="hybridMultilevel"/>
    <w:tmpl w:val="31CE1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B5620E"/>
    <w:multiLevelType w:val="hybridMultilevel"/>
    <w:tmpl w:val="124C31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FD5CBA"/>
    <w:multiLevelType w:val="hybridMultilevel"/>
    <w:tmpl w:val="D0282190"/>
    <w:lvl w:ilvl="0" w:tplc="5E3A517E">
      <w:start w:val="1"/>
      <w:numFmt w:val="bullet"/>
      <w:pStyle w:val="Textkrper-Aufzhlung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70003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plc="04070005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4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1F0E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F10B2"/>
    <w:rsid w:val="000F4B19"/>
    <w:rsid w:val="000F5309"/>
    <w:rsid w:val="000F53B3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76060"/>
    <w:rsid w:val="0018084B"/>
    <w:rsid w:val="00184C8F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418B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151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5336"/>
    <w:rsid w:val="00457C0E"/>
    <w:rsid w:val="00472F1B"/>
    <w:rsid w:val="00474761"/>
    <w:rsid w:val="00476E89"/>
    <w:rsid w:val="004B00A1"/>
    <w:rsid w:val="004B5B34"/>
    <w:rsid w:val="004C0AE0"/>
    <w:rsid w:val="004E0ABC"/>
    <w:rsid w:val="004E50E4"/>
    <w:rsid w:val="005078FE"/>
    <w:rsid w:val="00525CE5"/>
    <w:rsid w:val="00536BE2"/>
    <w:rsid w:val="00546479"/>
    <w:rsid w:val="005476D5"/>
    <w:rsid w:val="00552AAB"/>
    <w:rsid w:val="00554140"/>
    <w:rsid w:val="005631AA"/>
    <w:rsid w:val="00567C09"/>
    <w:rsid w:val="00575759"/>
    <w:rsid w:val="00582F0E"/>
    <w:rsid w:val="005A4D5E"/>
    <w:rsid w:val="005B1E52"/>
    <w:rsid w:val="005B4EC5"/>
    <w:rsid w:val="005D45A1"/>
    <w:rsid w:val="005D49AE"/>
    <w:rsid w:val="005D723A"/>
    <w:rsid w:val="005E3DE0"/>
    <w:rsid w:val="005E5DA4"/>
    <w:rsid w:val="005F264C"/>
    <w:rsid w:val="005F669D"/>
    <w:rsid w:val="00605297"/>
    <w:rsid w:val="00606866"/>
    <w:rsid w:val="006133C6"/>
    <w:rsid w:val="00634C68"/>
    <w:rsid w:val="00646F24"/>
    <w:rsid w:val="00652A75"/>
    <w:rsid w:val="00653FC4"/>
    <w:rsid w:val="006556C7"/>
    <w:rsid w:val="0065629C"/>
    <w:rsid w:val="00683087"/>
    <w:rsid w:val="00683251"/>
    <w:rsid w:val="00684445"/>
    <w:rsid w:val="0068460C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5203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73351"/>
    <w:rsid w:val="00880B66"/>
    <w:rsid w:val="00881E79"/>
    <w:rsid w:val="00897280"/>
    <w:rsid w:val="008A41EB"/>
    <w:rsid w:val="008D0332"/>
    <w:rsid w:val="008E3125"/>
    <w:rsid w:val="008E66A6"/>
    <w:rsid w:val="0090262F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96F15"/>
    <w:rsid w:val="009A0AC3"/>
    <w:rsid w:val="009A2443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63B0C"/>
    <w:rsid w:val="00A7000D"/>
    <w:rsid w:val="00A8550F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41165"/>
    <w:rsid w:val="00B50459"/>
    <w:rsid w:val="00B546AA"/>
    <w:rsid w:val="00B75068"/>
    <w:rsid w:val="00B770D1"/>
    <w:rsid w:val="00B85172"/>
    <w:rsid w:val="00B95B13"/>
    <w:rsid w:val="00BA1698"/>
    <w:rsid w:val="00BA582A"/>
    <w:rsid w:val="00BB04E2"/>
    <w:rsid w:val="00BB2E6A"/>
    <w:rsid w:val="00BB72E0"/>
    <w:rsid w:val="00BD1E6D"/>
    <w:rsid w:val="00BE7643"/>
    <w:rsid w:val="00C00BAA"/>
    <w:rsid w:val="00C060C1"/>
    <w:rsid w:val="00C17C30"/>
    <w:rsid w:val="00C253ED"/>
    <w:rsid w:val="00C4166E"/>
    <w:rsid w:val="00C4229E"/>
    <w:rsid w:val="00C45715"/>
    <w:rsid w:val="00C4791C"/>
    <w:rsid w:val="00C55CF6"/>
    <w:rsid w:val="00C56C86"/>
    <w:rsid w:val="00C66F64"/>
    <w:rsid w:val="00C81BA8"/>
    <w:rsid w:val="00C9050B"/>
    <w:rsid w:val="00C93273"/>
    <w:rsid w:val="00C94EA4"/>
    <w:rsid w:val="00C965FC"/>
    <w:rsid w:val="00CA03BC"/>
    <w:rsid w:val="00CB5E15"/>
    <w:rsid w:val="00CD40B7"/>
    <w:rsid w:val="00CD70DC"/>
    <w:rsid w:val="00CD7632"/>
    <w:rsid w:val="00D04E17"/>
    <w:rsid w:val="00D15728"/>
    <w:rsid w:val="00D46E29"/>
    <w:rsid w:val="00D675D9"/>
    <w:rsid w:val="00D71473"/>
    <w:rsid w:val="00D879FF"/>
    <w:rsid w:val="00D97D0C"/>
    <w:rsid w:val="00DA4B96"/>
    <w:rsid w:val="00DA5185"/>
    <w:rsid w:val="00DA7538"/>
    <w:rsid w:val="00DB0027"/>
    <w:rsid w:val="00DC1D6F"/>
    <w:rsid w:val="00DD5EAF"/>
    <w:rsid w:val="00DE4748"/>
    <w:rsid w:val="00DE76B3"/>
    <w:rsid w:val="00DF0B50"/>
    <w:rsid w:val="00DF2E4E"/>
    <w:rsid w:val="00E20A54"/>
    <w:rsid w:val="00E24C7A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1C06"/>
    <w:rsid w:val="00F83085"/>
    <w:rsid w:val="00F91B7B"/>
    <w:rsid w:val="00F9375F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5DA4"/>
    <w:rPr>
      <w:sz w:val="24"/>
      <w:szCs w:val="24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character" w:customStyle="1" w:styleId="E-MailFormatvorlage27">
    <w:name w:val="E-MailFormatvorlage271"/>
    <w:aliases w:val="E-MailFormatvorlage271"/>
    <w:basedOn w:val="Absatz-Standardschriftart"/>
    <w:semiHidden/>
    <w:personal/>
    <w:personalReply/>
    <w:rsid w:val="00F91B7B"/>
    <w:rPr>
      <w:rFonts w:ascii="Arial" w:hAnsi="Arial" w:cs="Arial"/>
      <w:color w:val="000080"/>
      <w:sz w:val="20"/>
      <w:szCs w:val="20"/>
    </w:rPr>
  </w:style>
  <w:style w:type="paragraph" w:customStyle="1" w:styleId="Textkrper-Aufzhlung">
    <w:name w:val="Textkörper-Aufzählung"/>
    <w:basedOn w:val="Standard"/>
    <w:rsid w:val="00F91B7B"/>
    <w:pPr>
      <w:numPr>
        <w:numId w:val="10"/>
      </w:numPr>
    </w:pPr>
    <w:rPr>
      <w:rFonts w:ascii="Arial" w:eastAsia="Calibri" w:hAnsi="Arial" w:cs="Arial"/>
    </w:rPr>
  </w:style>
  <w:style w:type="paragraph" w:customStyle="1" w:styleId="msolistparagraph0">
    <w:name w:val="msolistparagraph"/>
    <w:basedOn w:val="Standard"/>
    <w:rsid w:val="00F91B7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653F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2023-11-30T11:09:41+00:00</Eingegangenam>
  </documentManagement>
</p:properties>
</file>

<file path=customXml/itemProps1.xml><?xml version="1.0" encoding="utf-8"?>
<ds:datastoreItem xmlns:ds="http://schemas.openxmlformats.org/officeDocument/2006/customXml" ds:itemID="{AF404D74-976E-4975-9C44-291605CBE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E49D5-0619-4144-8E19-B12581410A6B}"/>
</file>

<file path=customXml/itemProps3.xml><?xml version="1.0" encoding="utf-8"?>
<ds:datastoreItem xmlns:ds="http://schemas.openxmlformats.org/officeDocument/2006/customXml" ds:itemID="{52C32D2C-EAF6-44A8-AF88-99C0E6005F5B}"/>
</file>

<file path=customXml/itemProps4.xml><?xml version="1.0" encoding="utf-8"?>
<ds:datastoreItem xmlns:ds="http://schemas.openxmlformats.org/officeDocument/2006/customXml" ds:itemID="{4E2347D2-D0A8-46FB-BCBF-84A9DB2CE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2192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Chris</cp:lastModifiedBy>
  <cp:revision>2</cp:revision>
  <cp:lastPrinted>2007-02-14T09:26:00Z</cp:lastPrinted>
  <dcterms:created xsi:type="dcterms:W3CDTF">2010-04-14T09:22:00Z</dcterms:created>
  <dcterms:modified xsi:type="dcterms:W3CDTF">2010-04-14T09:22:00Z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